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E" w:rsidRPr="00B2012E" w:rsidRDefault="00B2012E" w:rsidP="00B2012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2012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Челябинская область: в МФЦ Сосновского района открыто «единое окно» для предпринимателей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2012E">
        <w:rPr>
          <w:rFonts w:ascii="Arial" w:eastAsia="Times New Roman" w:hAnsi="Arial" w:cs="Arial"/>
          <w:b/>
          <w:bCs/>
          <w:color w:val="333333"/>
          <w:sz w:val="21"/>
        </w:rPr>
        <w:t>Чтобы обеспечить предпринимателям возможность получать все необходимые услуги в одном месте, в администрации района принято решение об открытии отдельного окна «Для малого и среднего бизнеса», сообщает пресс-служба администрации.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Специалистами МФЦ был проведен анализ обращений за 2016 год, который показал высокую степень </w:t>
      </w:r>
      <w:proofErr w:type="spell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востребованности</w:t>
      </w:r>
      <w:proofErr w:type="spell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и муниципальных услуг юридическими лицами и индивидуальными предпринимателями (в частности - услуги </w:t>
      </w:r>
      <w:proofErr w:type="spell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Росреестра</w:t>
      </w:r>
      <w:proofErr w:type="spell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, налоговой службы, управления архитектуры и строительства и пр.).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сжатые сроки было оборудовано </w:t>
      </w:r>
      <w:proofErr w:type="spell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звукоизолированное</w:t>
      </w:r>
      <w:proofErr w:type="spell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помещение, которое позволяет обеспечить конфиденциальность посетителям, подобран компетентный специалист с самым продолжительным опытом работы с клиентами. Кроме этого, внесены изменения в программное обеспечение терминала электронной очереди – прежде здесь действовала 21 интерактивная кнопка, теперь появился 22-й раздел - «Малый бизнес». Если получатели услуг – физические лица – могут получить услугу в любом из работающих 12-ти окон, то выбрав кнопку «Малый бизнес», клиент будет направлен только в окно «Для юридических лиц и предпринимателей». Это позволяет посетителям данной категории получать услуги, практически не тратя время на ожидание.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«Окно для бизнеса» уже приступило к работе и приняло первых посетителей. Примечательно, что среди них оказались не только жители Сосновского района, а также предприниматели соседней территории (</w:t>
      </w:r>
      <w:proofErr w:type="spell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Кунашакского</w:t>
      </w:r>
      <w:proofErr w:type="spell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района).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сегодняшний день действующие соглашения позволяют клиентам – предпринимателям получить на базе МФЦ 44 государственные и муниципальные услуги от 13-ти органов исполнительной власти, внебюджетных фондов, исполнительных органов государственной власти Челябинской области. Среди них Фонд социального страхования, Служба занятости населения, Служба судебных приставов, </w:t>
      </w:r>
      <w:proofErr w:type="spell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Росреестр</w:t>
      </w:r>
      <w:proofErr w:type="spell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, Управление федеральной налоговой службы и другие.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Окно для бизнеса выведет на новый уровень и взаимодействие предпринимателей с муниципальными властями Сосновского района. Сегодня в перечень услуг для бизнеса администрацией Сосновского муниципального района </w:t>
      </w:r>
      <w:proofErr w:type="gramStart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включены</w:t>
      </w:r>
      <w:proofErr w:type="gramEnd"/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услуг. Юридические лица и индивидуальные предприниматели, к примеру, смогут без очереди получить консультации и подать заявления на согласование перепланировки, установку рекламной конструкции или получить разрешение на строительство объекта, предназначенного для ведения бизнеса.</w:t>
      </w:r>
    </w:p>
    <w:p w:rsidR="00B2012E" w:rsidRPr="00B2012E" w:rsidRDefault="00B2012E" w:rsidP="00B2012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12E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МФЦ Сосновского района начало работу в январе 2015 года. Сегодня здесь действуют 14 окон в МФЦ районного центра и 14 окон в сельских поселениях. По итогам 2016 года МФЦ Сосновского района занял III-е место среди МФЦ Челябинской области.</w:t>
      </w:r>
    </w:p>
    <w:p w:rsidR="000A69F3" w:rsidRDefault="000A69F3"/>
    <w:sectPr w:rsidR="000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2E"/>
    <w:rsid w:val="000A69F3"/>
    <w:rsid w:val="00B2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2017-05-16T06:35:00Z</dcterms:created>
  <dcterms:modified xsi:type="dcterms:W3CDTF">2017-05-16T06:38:00Z</dcterms:modified>
</cp:coreProperties>
</file>